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FB" w:rsidRPr="00B844FB" w:rsidRDefault="00B844FB" w:rsidP="00B844FB">
      <w:pPr>
        <w:jc w:val="center"/>
        <w:rPr>
          <w:rFonts w:ascii="Times New Roman" w:hAnsi="Times New Roman" w:cs="Times New Roman"/>
        </w:rPr>
      </w:pPr>
      <w:r w:rsidRPr="00B844FB">
        <w:rPr>
          <w:rFonts w:ascii="Times New Roman" w:hAnsi="Times New Roman" w:cs="Times New Roman"/>
        </w:rPr>
        <w:t>Муниципальное бюджетное общеобразовательное учреждение</w:t>
      </w:r>
    </w:p>
    <w:p w:rsidR="00B844FB" w:rsidRPr="00B844FB" w:rsidRDefault="00B844FB" w:rsidP="00B844FB">
      <w:pPr>
        <w:jc w:val="center"/>
        <w:rPr>
          <w:rFonts w:ascii="Times New Roman" w:hAnsi="Times New Roman" w:cs="Times New Roman"/>
        </w:rPr>
      </w:pPr>
      <w:r w:rsidRPr="00B844FB">
        <w:rPr>
          <w:rFonts w:ascii="Times New Roman" w:hAnsi="Times New Roman" w:cs="Times New Roman"/>
        </w:rPr>
        <w:t>«Алтайская средняя общеобразовательная школа»</w:t>
      </w:r>
    </w:p>
    <w:p w:rsidR="00B844FB" w:rsidRPr="00B844FB" w:rsidRDefault="00B844FB" w:rsidP="00B844FB">
      <w:pPr>
        <w:jc w:val="center"/>
        <w:rPr>
          <w:rFonts w:ascii="Times New Roman" w:hAnsi="Times New Roman" w:cs="Times New Roman"/>
        </w:rPr>
      </w:pPr>
      <w:proofErr w:type="spellStart"/>
      <w:r w:rsidRPr="00B844FB">
        <w:rPr>
          <w:rFonts w:ascii="Times New Roman" w:hAnsi="Times New Roman" w:cs="Times New Roman"/>
        </w:rPr>
        <w:t>Табунского</w:t>
      </w:r>
      <w:proofErr w:type="spellEnd"/>
      <w:r w:rsidRPr="00B844FB">
        <w:rPr>
          <w:rFonts w:ascii="Times New Roman" w:hAnsi="Times New Roman" w:cs="Times New Roman"/>
        </w:rPr>
        <w:t xml:space="preserve"> района Алтайского края</w:t>
      </w:r>
    </w:p>
    <w:p w:rsidR="00B844FB" w:rsidRPr="00B844FB" w:rsidRDefault="00B844FB" w:rsidP="00B844FB">
      <w:pPr>
        <w:jc w:val="center"/>
        <w:rPr>
          <w:rFonts w:ascii="Times New Roman" w:hAnsi="Times New Roman" w:cs="Times New Roman"/>
        </w:rPr>
      </w:pPr>
    </w:p>
    <w:p w:rsidR="00B844FB" w:rsidRDefault="00B844FB"/>
    <w:p w:rsidR="00B844FB" w:rsidRDefault="00B844FB" w:rsidP="00B844FB">
      <w:pPr>
        <w:jc w:val="center"/>
        <w:rPr>
          <w:rFonts w:ascii="Times New Roman" w:hAnsi="Times New Roman" w:cs="Times New Roman"/>
          <w:sz w:val="44"/>
          <w:szCs w:val="44"/>
        </w:rPr>
      </w:pPr>
    </w:p>
    <w:p w:rsidR="00B844FB" w:rsidRPr="00B844FB" w:rsidRDefault="00B844FB" w:rsidP="00B844FB">
      <w:pPr>
        <w:jc w:val="center"/>
        <w:rPr>
          <w:rFonts w:ascii="Algerian" w:hAnsi="Algerian"/>
          <w:sz w:val="44"/>
          <w:szCs w:val="44"/>
        </w:rPr>
      </w:pPr>
      <w:r w:rsidRPr="00B844FB">
        <w:rPr>
          <w:rFonts w:ascii="Times New Roman" w:hAnsi="Times New Roman" w:cs="Times New Roman"/>
          <w:sz w:val="44"/>
          <w:szCs w:val="44"/>
        </w:rPr>
        <w:t>Доклад</w:t>
      </w:r>
      <w:r w:rsidRPr="00B844FB">
        <w:rPr>
          <w:rFonts w:ascii="Algerian" w:hAnsi="Algerian"/>
          <w:sz w:val="44"/>
          <w:szCs w:val="44"/>
        </w:rPr>
        <w:t xml:space="preserve"> </w:t>
      </w:r>
      <w:r w:rsidRPr="00B844FB">
        <w:rPr>
          <w:rFonts w:ascii="Times New Roman" w:hAnsi="Times New Roman" w:cs="Times New Roman"/>
          <w:sz w:val="44"/>
          <w:szCs w:val="44"/>
        </w:rPr>
        <w:t>на</w:t>
      </w:r>
      <w:r w:rsidRPr="00B844FB">
        <w:rPr>
          <w:rFonts w:ascii="Algerian" w:hAnsi="Algerian"/>
          <w:sz w:val="44"/>
          <w:szCs w:val="44"/>
        </w:rPr>
        <w:t xml:space="preserve"> </w:t>
      </w:r>
      <w:r w:rsidRPr="00B844FB">
        <w:rPr>
          <w:rFonts w:ascii="Times New Roman" w:hAnsi="Times New Roman" w:cs="Times New Roman"/>
          <w:sz w:val="44"/>
          <w:szCs w:val="44"/>
        </w:rPr>
        <w:t>конференцию</w:t>
      </w:r>
      <w:r w:rsidRPr="00B844FB">
        <w:rPr>
          <w:rFonts w:ascii="Algerian" w:hAnsi="Algerian"/>
          <w:sz w:val="44"/>
          <w:szCs w:val="44"/>
        </w:rPr>
        <w:t xml:space="preserve"> </w:t>
      </w:r>
    </w:p>
    <w:p w:rsidR="00B844FB" w:rsidRPr="00B844FB" w:rsidRDefault="00B844FB" w:rsidP="00B844FB">
      <w:pPr>
        <w:jc w:val="center"/>
        <w:rPr>
          <w:rFonts w:ascii="Algerian" w:hAnsi="Algerian"/>
          <w:sz w:val="44"/>
          <w:szCs w:val="44"/>
        </w:rPr>
      </w:pPr>
      <w:r w:rsidRPr="00B844FB">
        <w:rPr>
          <w:rFonts w:ascii="Algerian" w:hAnsi="Algerian"/>
          <w:sz w:val="44"/>
          <w:szCs w:val="44"/>
        </w:rPr>
        <w:t>«</w:t>
      </w:r>
      <w:r w:rsidRPr="00B844FB">
        <w:rPr>
          <w:rFonts w:ascii="Times New Roman" w:hAnsi="Times New Roman" w:cs="Times New Roman"/>
          <w:sz w:val="44"/>
          <w:szCs w:val="44"/>
        </w:rPr>
        <w:t>Нравственные</w:t>
      </w:r>
      <w:r w:rsidRPr="00B844FB">
        <w:rPr>
          <w:rFonts w:ascii="Algerian" w:hAnsi="Algerian"/>
          <w:sz w:val="44"/>
          <w:szCs w:val="44"/>
        </w:rPr>
        <w:t xml:space="preserve"> </w:t>
      </w:r>
      <w:r w:rsidRPr="00B844FB">
        <w:rPr>
          <w:rFonts w:ascii="Times New Roman" w:hAnsi="Times New Roman" w:cs="Times New Roman"/>
          <w:sz w:val="44"/>
          <w:szCs w:val="44"/>
        </w:rPr>
        <w:t>ценности</w:t>
      </w:r>
      <w:r w:rsidRPr="00B844FB">
        <w:rPr>
          <w:rFonts w:ascii="Algerian" w:hAnsi="Algerian"/>
          <w:sz w:val="44"/>
          <w:szCs w:val="44"/>
        </w:rPr>
        <w:t xml:space="preserve"> </w:t>
      </w:r>
      <w:r w:rsidRPr="00B844FB">
        <w:rPr>
          <w:rFonts w:ascii="Times New Roman" w:hAnsi="Times New Roman" w:cs="Times New Roman"/>
          <w:sz w:val="44"/>
          <w:szCs w:val="44"/>
        </w:rPr>
        <w:t>и</w:t>
      </w:r>
      <w:r w:rsidRPr="00B844FB">
        <w:rPr>
          <w:rFonts w:ascii="Algerian" w:hAnsi="Algerian"/>
          <w:sz w:val="44"/>
          <w:szCs w:val="44"/>
        </w:rPr>
        <w:t xml:space="preserve"> </w:t>
      </w:r>
      <w:r w:rsidRPr="00B844FB">
        <w:rPr>
          <w:rFonts w:ascii="Times New Roman" w:hAnsi="Times New Roman" w:cs="Times New Roman"/>
          <w:sz w:val="44"/>
          <w:szCs w:val="44"/>
        </w:rPr>
        <w:t>будущее</w:t>
      </w:r>
      <w:r w:rsidRPr="00B844FB">
        <w:rPr>
          <w:rFonts w:ascii="Algerian" w:hAnsi="Algerian"/>
          <w:sz w:val="44"/>
          <w:szCs w:val="44"/>
        </w:rPr>
        <w:t xml:space="preserve"> </w:t>
      </w:r>
      <w:r w:rsidRPr="00B844FB">
        <w:rPr>
          <w:rFonts w:ascii="Times New Roman" w:hAnsi="Times New Roman" w:cs="Times New Roman"/>
          <w:sz w:val="44"/>
          <w:szCs w:val="44"/>
        </w:rPr>
        <w:t>человечества</w:t>
      </w:r>
      <w:r w:rsidRPr="00B844FB">
        <w:rPr>
          <w:rFonts w:ascii="Algerian" w:hAnsi="Algerian" w:cs="Algerian"/>
          <w:sz w:val="44"/>
          <w:szCs w:val="44"/>
        </w:rPr>
        <w:t>»</w:t>
      </w:r>
    </w:p>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p w:rsidR="00B844FB" w:rsidRDefault="00B844FB" w:rsidP="00B844FB">
      <w:pPr>
        <w:jc w:val="center"/>
      </w:pPr>
      <w:r>
        <w:t>2022</w:t>
      </w:r>
    </w:p>
    <w:p w:rsidR="00B844FB" w:rsidRPr="00E8491E" w:rsidRDefault="00B844FB">
      <w:pPr>
        <w:rPr>
          <w:rFonts w:ascii="Times New Roman" w:hAnsi="Times New Roman" w:cs="Times New Roman"/>
          <w:sz w:val="36"/>
          <w:szCs w:val="36"/>
        </w:rPr>
      </w:pPr>
      <w:r w:rsidRPr="00B844FB">
        <w:rPr>
          <w:rFonts w:ascii="Times New Roman" w:hAnsi="Times New Roman" w:cs="Times New Roman"/>
          <w:sz w:val="36"/>
          <w:szCs w:val="36"/>
        </w:rPr>
        <w:lastRenderedPageBreak/>
        <w:t>Нравственные ценности и будущее человечества</w:t>
      </w:r>
    </w:p>
    <w:p w:rsidR="00B844FB" w:rsidRPr="00E8491E" w:rsidRDefault="00B844FB" w:rsidP="00E8491E">
      <w:pPr>
        <w:jc w:val="right"/>
        <w:rPr>
          <w:rFonts w:ascii="Times New Roman" w:hAnsi="Times New Roman" w:cs="Times New Roman"/>
          <w:i/>
          <w:sz w:val="28"/>
          <w:szCs w:val="28"/>
        </w:rPr>
      </w:pPr>
      <w:r w:rsidRPr="00E8491E">
        <w:rPr>
          <w:rFonts w:ascii="Times New Roman" w:hAnsi="Times New Roman" w:cs="Times New Roman"/>
          <w:i/>
          <w:sz w:val="28"/>
          <w:szCs w:val="28"/>
        </w:rPr>
        <w:t xml:space="preserve"> Воспитав человека интеллектуально,</w:t>
      </w:r>
    </w:p>
    <w:p w:rsidR="00E8491E" w:rsidRPr="00E8491E" w:rsidRDefault="00B844FB" w:rsidP="00E8491E">
      <w:pPr>
        <w:jc w:val="right"/>
        <w:rPr>
          <w:rFonts w:ascii="Times New Roman" w:hAnsi="Times New Roman" w:cs="Times New Roman"/>
          <w:i/>
          <w:sz w:val="28"/>
          <w:szCs w:val="28"/>
        </w:rPr>
      </w:pPr>
      <w:r w:rsidRPr="00E8491E">
        <w:rPr>
          <w:rFonts w:ascii="Times New Roman" w:hAnsi="Times New Roman" w:cs="Times New Roman"/>
          <w:i/>
          <w:sz w:val="28"/>
          <w:szCs w:val="28"/>
        </w:rPr>
        <w:t xml:space="preserve"> не воспитав его нравственно,</w:t>
      </w:r>
    </w:p>
    <w:p w:rsidR="00E8491E" w:rsidRPr="00E8491E" w:rsidRDefault="00E8491E" w:rsidP="00E8491E">
      <w:pPr>
        <w:jc w:val="right"/>
        <w:rPr>
          <w:rFonts w:ascii="Times New Roman" w:hAnsi="Times New Roman" w:cs="Times New Roman"/>
          <w:i/>
          <w:sz w:val="28"/>
          <w:szCs w:val="28"/>
        </w:rPr>
      </w:pPr>
      <w:r w:rsidRPr="00E8491E">
        <w:rPr>
          <w:rFonts w:ascii="Times New Roman" w:hAnsi="Times New Roman" w:cs="Times New Roman"/>
          <w:i/>
          <w:sz w:val="28"/>
          <w:szCs w:val="28"/>
        </w:rPr>
        <w:t xml:space="preserve"> </w:t>
      </w:r>
      <w:proofErr w:type="gramStart"/>
      <w:r w:rsidR="00B844FB" w:rsidRPr="00E8491E">
        <w:rPr>
          <w:rFonts w:ascii="Times New Roman" w:hAnsi="Times New Roman" w:cs="Times New Roman"/>
          <w:i/>
          <w:sz w:val="28"/>
          <w:szCs w:val="28"/>
        </w:rPr>
        <w:t>значит</w:t>
      </w:r>
      <w:proofErr w:type="gramEnd"/>
      <w:r w:rsidR="00B844FB" w:rsidRPr="00E8491E">
        <w:rPr>
          <w:rFonts w:ascii="Times New Roman" w:hAnsi="Times New Roman" w:cs="Times New Roman"/>
          <w:i/>
          <w:sz w:val="28"/>
          <w:szCs w:val="28"/>
        </w:rPr>
        <w:t xml:space="preserve"> вырастить угрозу для общества.</w:t>
      </w:r>
    </w:p>
    <w:p w:rsidR="00B844FB" w:rsidRPr="00E8491E" w:rsidRDefault="00B844FB" w:rsidP="00E8491E">
      <w:pPr>
        <w:jc w:val="right"/>
        <w:rPr>
          <w:rFonts w:ascii="Times New Roman" w:hAnsi="Times New Roman" w:cs="Times New Roman"/>
        </w:rPr>
      </w:pPr>
      <w:r w:rsidRPr="00E8491E">
        <w:rPr>
          <w:rFonts w:ascii="Times New Roman" w:hAnsi="Times New Roman" w:cs="Times New Roman"/>
          <w:i/>
          <w:sz w:val="28"/>
          <w:szCs w:val="28"/>
        </w:rPr>
        <w:t xml:space="preserve"> Теодор Рузвельт</w:t>
      </w:r>
      <w:r w:rsidRPr="00E8491E">
        <w:rPr>
          <w:rFonts w:ascii="Times New Roman" w:hAnsi="Times New Roman" w:cs="Times New Roman"/>
        </w:rPr>
        <w:t xml:space="preserve"> </w:t>
      </w:r>
    </w:p>
    <w:p w:rsidR="00DA50AC" w:rsidRPr="00E8491E" w:rsidRDefault="00B844FB" w:rsidP="00E8491E">
      <w:pPr>
        <w:ind w:firstLine="708"/>
        <w:jc w:val="both"/>
        <w:rPr>
          <w:rFonts w:ascii="Times New Roman" w:hAnsi="Times New Roman" w:cs="Times New Roman"/>
          <w:sz w:val="28"/>
          <w:szCs w:val="28"/>
        </w:rPr>
      </w:pPr>
      <w:r w:rsidRPr="00E8491E">
        <w:rPr>
          <w:rFonts w:ascii="Times New Roman" w:hAnsi="Times New Roman" w:cs="Times New Roman"/>
          <w:sz w:val="28"/>
          <w:szCs w:val="28"/>
        </w:rPr>
        <w:t xml:space="preserve">В настоящее время мы переживаем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 условиях современного мира рассыпались на глазах многие идеалы и ценности. И сегодня подрастающее поколение часто обвиняют в </w:t>
      </w:r>
      <w:proofErr w:type="spellStart"/>
      <w:r w:rsidRPr="00E8491E">
        <w:rPr>
          <w:rFonts w:ascii="Times New Roman" w:hAnsi="Times New Roman" w:cs="Times New Roman"/>
          <w:sz w:val="28"/>
          <w:szCs w:val="28"/>
        </w:rPr>
        <w:t>бездуховности</w:t>
      </w:r>
      <w:proofErr w:type="spellEnd"/>
      <w:r w:rsidRPr="00E8491E">
        <w:rPr>
          <w:rFonts w:ascii="Times New Roman" w:hAnsi="Times New Roman" w:cs="Times New Roman"/>
          <w:sz w:val="28"/>
          <w:szCs w:val="28"/>
        </w:rPr>
        <w:t xml:space="preserve">, безверии, агрессивности. Поэтому проблема спасения души человека так актуальна, и выбор данной проблемы не был случайным. В. А. Сухомлинский писал: «Воспитание – это многогранный процесс постоянного духовного обогащения и обновления и тех, кто воспитывается, и тех, кто воспитывает». Часто наблюдая за поведением школьников в общественных местах, мы приходим </w:t>
      </w:r>
      <w:proofErr w:type="gramStart"/>
      <w:r w:rsidRPr="00E8491E">
        <w:rPr>
          <w:rFonts w:ascii="Times New Roman" w:hAnsi="Times New Roman" w:cs="Times New Roman"/>
          <w:sz w:val="28"/>
          <w:szCs w:val="28"/>
        </w:rPr>
        <w:t>к</w:t>
      </w:r>
      <w:proofErr w:type="gramEnd"/>
      <w:r w:rsidRPr="00E8491E">
        <w:rPr>
          <w:rFonts w:ascii="Times New Roman" w:hAnsi="Times New Roman" w:cs="Times New Roman"/>
          <w:sz w:val="28"/>
          <w:szCs w:val="28"/>
        </w:rPr>
        <w:t xml:space="preserve"> размышления об их недостойных поступках. Мучаем себя вопросами: «Ну почему они такие? Чего им не хватает? Почему они безнравственны? Как воспитывать таких детей?» Назрела необходимость пересмотра основ духовно-нравственного воспитания. Главной целью воспитательной деятельности учащихся является формирование личности, а личность и культура неразрывны. Формирование личности и развитие культуры немыслимы без единства двух функций – обновления и сохранения, причем сохранение гораздо важнее. Современный человек – это человек, ориентированный на изменение. В современности на протяжении жизни одного поколения меняется политическая система, меняются технологии, образ жизни, деятельность, меняются ценности, жизненные ориентации. Человек должен научиться жить в стремительно меняющемся мире, но сохраняя традиции. Что такое духовность? Какой тип человека должны мы воспитывать в XXI веке? Что должно лежать в основе системы нравственных ценностей человека? Что препятствует тому, чтобы вечные ценности стали достоянием молодых людей? Как избежать противостояния поколений? Какова задача школы в развитии духовно-нравственного потенциала личности? Как добиться единства позиций родителей и </w:t>
      </w:r>
      <w:r w:rsidRPr="00E8491E">
        <w:rPr>
          <w:rFonts w:ascii="Times New Roman" w:hAnsi="Times New Roman" w:cs="Times New Roman"/>
          <w:sz w:val="28"/>
          <w:szCs w:val="28"/>
        </w:rPr>
        <w:lastRenderedPageBreak/>
        <w:t xml:space="preserve">учителей? Кто и что может помочь семье и школе в приобщении детей к духовно-нравственным ценностям? Наряду со школой в образовании человека в прежнее время принимали значительное участие семья и Церковь. Именно семья ограждала подрастающего человека от всех бурь и опасностей, поселяла в его душе уважение к традиции и укладу жизни, созидала фундамент нравственности и доброкачественности. Это было свойственно всем: от царской семьи </w:t>
      </w:r>
      <w:proofErr w:type="gramStart"/>
      <w:r w:rsidRPr="00E8491E">
        <w:rPr>
          <w:rFonts w:ascii="Times New Roman" w:hAnsi="Times New Roman" w:cs="Times New Roman"/>
          <w:sz w:val="28"/>
          <w:szCs w:val="28"/>
        </w:rPr>
        <w:t>до</w:t>
      </w:r>
      <w:proofErr w:type="gramEnd"/>
      <w:r w:rsidRPr="00E8491E">
        <w:rPr>
          <w:rFonts w:ascii="Times New Roman" w:hAnsi="Times New Roman" w:cs="Times New Roman"/>
          <w:sz w:val="28"/>
          <w:szCs w:val="28"/>
        </w:rPr>
        <w:t xml:space="preserve"> простой крестьянской. Школа возникла и сложилась в качестве необходимого дополнения и восполнения к тому, что давалось семьёй и Церковью. Она учила элементарной грамотности, открывая человеку богатство мира книг, всего, что сохранилось и передавалось от предыдущих поколений. Она учила умению ясно и отчетливо формулировать мысли и думать. Что же мы имеем от всего этого сегодня? Нынешнее состояние семьи не дает особых поводов для оптимизма. Значительное число семей в настоящее время балансирует на грани распада. Связь поколений и взаимное доверие между ними </w:t>
      </w:r>
      <w:proofErr w:type="gramStart"/>
      <w:r w:rsidRPr="00E8491E">
        <w:rPr>
          <w:rFonts w:ascii="Times New Roman" w:hAnsi="Times New Roman" w:cs="Times New Roman"/>
          <w:sz w:val="28"/>
          <w:szCs w:val="28"/>
        </w:rPr>
        <w:t>разрушены</w:t>
      </w:r>
      <w:proofErr w:type="gramEnd"/>
      <w:r w:rsidRPr="00E8491E">
        <w:rPr>
          <w:rFonts w:ascii="Times New Roman" w:hAnsi="Times New Roman" w:cs="Times New Roman"/>
          <w:sz w:val="28"/>
          <w:szCs w:val="28"/>
        </w:rPr>
        <w:t xml:space="preserve"> почти повсеместно. Если в семье и происходит объединение людей, то только вокруг экрана телевизора и компьютера. Отсюда и низкий уровень духовно-нравственной культуры большинства современных родителей, некомпетентность семьи в вопросах духовного становления и воспитания ребенка, утрата семейной функции передачи детям значимых культурных и жизненных ценностей. Как следствие – необходимость массового просвещения родителей и педагогического сопровождения семьи в вопросах </w:t>
      </w:r>
      <w:proofErr w:type="spellStart"/>
      <w:r w:rsidRPr="00E8491E">
        <w:rPr>
          <w:rFonts w:ascii="Times New Roman" w:hAnsi="Times New Roman" w:cs="Times New Roman"/>
          <w:sz w:val="28"/>
          <w:szCs w:val="28"/>
        </w:rPr>
        <w:t>духовнонравственного</w:t>
      </w:r>
      <w:proofErr w:type="spellEnd"/>
      <w:r w:rsidRPr="00E8491E">
        <w:rPr>
          <w:rFonts w:ascii="Times New Roman" w:hAnsi="Times New Roman" w:cs="Times New Roman"/>
          <w:sz w:val="28"/>
          <w:szCs w:val="28"/>
        </w:rPr>
        <w:t xml:space="preserve"> воспитания детей. На протяжении многих лет Церковь у нас была отстранена от какого-либо участия в образовании человека. У нас даже сложилась такая система, когда детей только крестили, да и то тайком, часто не считая нужным даже рассказать об этом самим детям, оставляя это на потом, до их взросления. Отстранив Церковь от образования, ее лишили возможности привнести в развивающуюся юную душу касание вечного бытия и живое ощущения непрестанного Божия присутствия в мире. Всячески занижая высокие идеалы, издеваясь и </w:t>
      </w:r>
      <w:proofErr w:type="gramStart"/>
      <w:r w:rsidRPr="00E8491E">
        <w:rPr>
          <w:rFonts w:ascii="Times New Roman" w:hAnsi="Times New Roman" w:cs="Times New Roman"/>
          <w:sz w:val="28"/>
          <w:szCs w:val="28"/>
        </w:rPr>
        <w:t>иронизируя над ними</w:t>
      </w:r>
      <w:proofErr w:type="gramEnd"/>
      <w:r w:rsidRPr="00E8491E">
        <w:rPr>
          <w:rFonts w:ascii="Times New Roman" w:hAnsi="Times New Roman" w:cs="Times New Roman"/>
          <w:sz w:val="28"/>
          <w:szCs w:val="28"/>
        </w:rPr>
        <w:t xml:space="preserve">, неокрепшему сердцу прививаются ранний цинизм, скепсис и недоверие к другим людям и даже к самим себе. Недоверие к высокому измерению бытия, переходит в недоверие к людям, становится и недоверием к культуре. В настоящее время речь идет о возвращении к такому образованию, к таким отношениям между учителем и ученикам, которые характерны были для раннехристианской эпохи и прообразом которых явились отношения между Христом и святыми апостолами. Личностное общение и передача духовного опыта учителем ученикам – вот, что может быть основой будущей школы. Система традиционного воспитания включает </w:t>
      </w:r>
      <w:r w:rsidRPr="00E8491E">
        <w:rPr>
          <w:rFonts w:ascii="Times New Roman" w:hAnsi="Times New Roman" w:cs="Times New Roman"/>
          <w:sz w:val="28"/>
          <w:szCs w:val="28"/>
        </w:rPr>
        <w:lastRenderedPageBreak/>
        <w:t xml:space="preserve">в себя: Во-первых, учет в работе всех источников нравственного опыта воспитанников. Такими источниками являются деятельность (учебная, общественно-полезная), отношения между детьми в коллективе, отношения воспитанников с педагогами и родителями, эстетика быта, мир природы, искусства. Во-вторых, правильное соотношение форм деятельности и просвещения на разных возрастных этапах. В-третьих, включение нравственных критериев в оценку всех без исключения видов деятельности и проявлений личности детей. Все дело в том, что воспитание – это всего лишь побочный эффект взаимодействия, глубинного общения людей, только это дает эффект воспитания, все остальное – самоадаптация ребенка и его самоопределение. Не педагог, не родители воспитывают ребенка, а ребенок адаптируется к поведению родителей и также адаптируется к жизненным ситуациям, из которых складывается его жизненный путь. Нравственный облик педагога раскрывается детям в системе его отношений к своей работе, к учащимся и другим людям, к самому себе. Примеры увлечённого, ответственного отношения к своему делу, принципиальности, чуткости и заботы в отношениях с коллегами и учащимися укрепляют в подростках веру в торжество морали. И, напротив, если учащиеся были свидетелями равнодушного или бестактного отношения педагога к кому-то, нравственному развитию подростков наносится существенный урон. Особенно важно не допускать, чтобы слова, даже искренние, страстные, расходились с его делами, поступками. Когда святой евангелист Иоанн </w:t>
      </w:r>
      <w:bookmarkStart w:id="0" w:name="_GoBack"/>
      <w:bookmarkEnd w:id="0"/>
      <w:r w:rsidRPr="00E8491E">
        <w:rPr>
          <w:rFonts w:ascii="Times New Roman" w:hAnsi="Times New Roman" w:cs="Times New Roman"/>
          <w:sz w:val="28"/>
          <w:szCs w:val="28"/>
        </w:rPr>
        <w:t xml:space="preserve">Богослов достиг глубокой старости и уже сам без посторонней помощи не мог передвигаться, его на носилках приносили на церковные собрания. Ему было очень трудно говорить. И когда его просили рассказать о чем-то самом главном и самом сокровенном в учении Христа, любимый ученик Спасителя мира, склонявший свою голову Ему на грудь во время Тайной Вечери, повторял одну только фразу: «Братья, любите друг друга». Вот что, по мнению любимого ученика Христа, самое главное в христианском учении. Эту Благую Весть мы должны нести миру. И не принять ее может лишь тот, кто преисполнен злобы и ненависти к людям. Обычно и в семье, и в школе на первое место ставится изучение основ наук. А на последующее – наука о том, как стать человеком, то </w:t>
      </w:r>
      <w:proofErr w:type="gramStart"/>
      <w:r w:rsidRPr="00E8491E">
        <w:rPr>
          <w:rFonts w:ascii="Times New Roman" w:hAnsi="Times New Roman" w:cs="Times New Roman"/>
          <w:sz w:val="28"/>
          <w:szCs w:val="28"/>
        </w:rPr>
        <w:t>есть</w:t>
      </w:r>
      <w:proofErr w:type="gramEnd"/>
      <w:r w:rsidRPr="00E8491E">
        <w:rPr>
          <w:rFonts w:ascii="Times New Roman" w:hAnsi="Times New Roman" w:cs="Times New Roman"/>
          <w:sz w:val="28"/>
          <w:szCs w:val="28"/>
        </w:rPr>
        <w:t xml:space="preserve"> как быть благородным и добросердечным. Как показывает жизненный опыт, воспитание дает высокие результаты там, где есть для этого добротная почва. Воспитание – это посев зерна: чем лучше природная почва, тем богаче урожай. Каждодневную жизнь школьников, развитие их отношений необходимо организовать так, чтобы они основывались на самых высоких нравственных нормах и требованиях. </w:t>
      </w:r>
      <w:proofErr w:type="gramStart"/>
      <w:r w:rsidRPr="00E8491E">
        <w:rPr>
          <w:rFonts w:ascii="Times New Roman" w:hAnsi="Times New Roman" w:cs="Times New Roman"/>
          <w:sz w:val="28"/>
          <w:szCs w:val="28"/>
        </w:rPr>
        <w:t xml:space="preserve">Чтобы прививать учащимся тонкости вежливости, такта и искусства общения, </w:t>
      </w:r>
      <w:r w:rsidRPr="00E8491E">
        <w:rPr>
          <w:rFonts w:ascii="Times New Roman" w:hAnsi="Times New Roman" w:cs="Times New Roman"/>
          <w:sz w:val="28"/>
          <w:szCs w:val="28"/>
        </w:rPr>
        <w:lastRenderedPageBreak/>
        <w:t>помочь усвоить добрые и нравственные привычки хороших манер, правил культур поведения, воспитать чувство почтительности и чуткости к старикам, инвалидам, заботы и внимания близким, маленьким детям, надо проводить классные часы в форме беседы, лекции, уроки вежливости, уроки хороших манер, диспуты, конференции и т. д. Важнейшим источником жизненного опыта школьников являются внутрисемейные отношения</w:t>
      </w:r>
      <w:proofErr w:type="gramEnd"/>
      <w:r w:rsidRPr="00E8491E">
        <w:rPr>
          <w:rFonts w:ascii="Times New Roman" w:hAnsi="Times New Roman" w:cs="Times New Roman"/>
          <w:sz w:val="28"/>
          <w:szCs w:val="28"/>
        </w:rPr>
        <w:t xml:space="preserve">, отражающие нравственные установки, духовные ценности родителей. Возможности педагога в перестройке неблагоприятных внутрисемейных отношений ограничены. Однако педагог может восполнить таким детям недостаток эмоционального комфорта особой теплотой, вниманием, заботой в школе. В каждой семье свои устои, своя религия. В каждой семье </w:t>
      </w:r>
      <w:proofErr w:type="spellStart"/>
      <w:r w:rsidRPr="00E8491E">
        <w:rPr>
          <w:rFonts w:ascii="Times New Roman" w:hAnsi="Times New Roman" w:cs="Times New Roman"/>
          <w:sz w:val="28"/>
          <w:szCs w:val="28"/>
        </w:rPr>
        <w:t>посвоему</w:t>
      </w:r>
      <w:proofErr w:type="spellEnd"/>
      <w:r w:rsidRPr="00E8491E">
        <w:rPr>
          <w:rFonts w:ascii="Times New Roman" w:hAnsi="Times New Roman" w:cs="Times New Roman"/>
          <w:sz w:val="28"/>
          <w:szCs w:val="28"/>
        </w:rPr>
        <w:t xml:space="preserve"> понимают мир, жизнь, людей, вечные ценности. И важно не сравнивать, кто правильнее живёт! Педагог должен помочь ребёнку осознавать своё место в семье, в школе, в мире. При этом важно соблюдать основные принципы нравственности, основанные на возрождении традиций православного образования. Лично каждый взрослый человек должен оказывать положительное влияние на молодёжь своим образом жизни. Не сквернословить, вести здоровый образ жизни, активно заниматься физической культурой, если есть возможность оказывать положительное воздействие через кружки, секции, клубы и т. п. Отказаться от вредных привычек. Нельзя ждать, пока этим займётся государство. Дети должны видеть, что возможен иной образ жизни – здоровый, добронравный, ориентированный на духовные ценности: любовь, сострадание, понимание. Хотим поделиться опытом работы нашей школы по духовно-нравственному воспитанию на примере кружков «Юный волонтёр», «Доброе слово». Презентация прилагается.</w:t>
      </w:r>
    </w:p>
    <w:sectPr w:rsidR="00DA50AC" w:rsidRPr="00E84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FB"/>
    <w:rsid w:val="00B844FB"/>
    <w:rsid w:val="00DA50AC"/>
    <w:rsid w:val="00E8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2023-02-01T06:50:00Z</dcterms:created>
  <dcterms:modified xsi:type="dcterms:W3CDTF">2023-02-01T07:25:00Z</dcterms:modified>
</cp:coreProperties>
</file>